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21" w:rsidRPr="00FC1402" w:rsidRDefault="00AC3C21" w:rsidP="00AC3C21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Calibri"/>
          <w:sz w:val="24"/>
          <w:szCs w:val="24"/>
        </w:rPr>
      </w:pPr>
      <w:r w:rsidRPr="00FC1402">
        <w:rPr>
          <w:rFonts w:ascii="PT Astra Serif" w:hAnsi="PT Astra Serif" w:cs="Calibri"/>
          <w:sz w:val="24"/>
          <w:szCs w:val="24"/>
        </w:rPr>
        <w:t xml:space="preserve">Утвержден </w:t>
      </w:r>
      <w:r>
        <w:rPr>
          <w:rFonts w:ascii="PT Astra Serif" w:hAnsi="PT Astra Serif" w:cs="Calibri"/>
          <w:sz w:val="24"/>
          <w:szCs w:val="24"/>
        </w:rPr>
        <w:t xml:space="preserve">в составе </w:t>
      </w:r>
    </w:p>
    <w:p w:rsidR="00AC3C21" w:rsidRDefault="00AC3C21" w:rsidP="00AC3C21">
      <w:pPr>
        <w:autoSpaceDE w:val="0"/>
        <w:autoSpaceDN w:val="0"/>
        <w:adjustRightInd w:val="0"/>
        <w:ind w:left="5103"/>
        <w:jc w:val="right"/>
        <w:outlineLvl w:val="0"/>
        <w:rPr>
          <w:rFonts w:ascii="PT Astra Serif" w:hAnsi="PT Astra Serif" w:cs="Calibri"/>
          <w:sz w:val="24"/>
          <w:szCs w:val="24"/>
        </w:rPr>
      </w:pPr>
      <w:r w:rsidRPr="00FC1402">
        <w:rPr>
          <w:rFonts w:ascii="PT Astra Serif" w:hAnsi="PT Astra Serif" w:cs="Calibri"/>
          <w:sz w:val="24"/>
          <w:szCs w:val="24"/>
        </w:rPr>
        <w:t>государственной программ</w:t>
      </w:r>
      <w:r>
        <w:rPr>
          <w:rFonts w:ascii="PT Astra Serif" w:hAnsi="PT Astra Serif" w:cs="Calibri"/>
          <w:sz w:val="24"/>
          <w:szCs w:val="24"/>
        </w:rPr>
        <w:t xml:space="preserve">ы </w:t>
      </w:r>
      <w:r w:rsidR="0058778C">
        <w:rPr>
          <w:rFonts w:ascii="PT Astra Serif" w:hAnsi="PT Astra Serif" w:cs="Calibri"/>
          <w:sz w:val="24"/>
          <w:szCs w:val="24"/>
        </w:rPr>
        <w:t>«</w:t>
      </w:r>
      <w:r>
        <w:rPr>
          <w:rFonts w:ascii="PT Astra Serif" w:hAnsi="PT Astra Serif" w:cs="Calibri"/>
          <w:sz w:val="24"/>
          <w:szCs w:val="24"/>
        </w:rPr>
        <w:t>Жильё и городская среда</w:t>
      </w:r>
      <w:r w:rsidR="0058778C">
        <w:rPr>
          <w:rFonts w:ascii="PT Astra Serif" w:hAnsi="PT Astra Serif" w:cs="Calibri"/>
          <w:sz w:val="24"/>
          <w:szCs w:val="24"/>
        </w:rPr>
        <w:t>»</w:t>
      </w:r>
      <w:r>
        <w:rPr>
          <w:rFonts w:ascii="PT Astra Serif" w:hAnsi="PT Astra Serif" w:cs="Calibri"/>
          <w:sz w:val="24"/>
          <w:szCs w:val="24"/>
        </w:rPr>
        <w:t xml:space="preserve"> (п</w:t>
      </w:r>
      <w:r w:rsidRPr="00FC1402">
        <w:rPr>
          <w:rFonts w:ascii="PT Astra Serif" w:hAnsi="PT Astra Serif" w:cs="Calibri"/>
          <w:sz w:val="24"/>
          <w:szCs w:val="24"/>
        </w:rPr>
        <w:t>остановление Администрации Том</w:t>
      </w:r>
      <w:r>
        <w:rPr>
          <w:rFonts w:ascii="PT Astra Serif" w:hAnsi="PT Astra Serif" w:cs="Calibri"/>
          <w:sz w:val="24"/>
          <w:szCs w:val="24"/>
        </w:rPr>
        <w:t>ской области от 25.09.2019 № 337</w:t>
      </w:r>
      <w:r w:rsidRPr="00FC1402">
        <w:rPr>
          <w:rFonts w:ascii="PT Astra Serif" w:hAnsi="PT Astra Serif" w:cs="Calibri"/>
          <w:sz w:val="24"/>
          <w:szCs w:val="24"/>
        </w:rPr>
        <w:t>а</w:t>
      </w:r>
      <w:r>
        <w:rPr>
          <w:rFonts w:ascii="PT Astra Serif" w:hAnsi="PT Astra Serif" w:cs="Calibri"/>
          <w:sz w:val="24"/>
          <w:szCs w:val="24"/>
        </w:rPr>
        <w:t>)</w:t>
      </w:r>
      <w:r w:rsidRPr="00FC1402">
        <w:rPr>
          <w:rFonts w:ascii="PT Astra Serif" w:hAnsi="PT Astra Serif" w:cs="Calibri"/>
          <w:sz w:val="24"/>
          <w:szCs w:val="24"/>
        </w:rPr>
        <w:t xml:space="preserve"> </w:t>
      </w:r>
    </w:p>
    <w:p w:rsidR="00240E11" w:rsidRDefault="00240E11">
      <w:pPr>
        <w:pStyle w:val="ConsPlusNormal"/>
        <w:jc w:val="both"/>
      </w:pPr>
    </w:p>
    <w:p w:rsidR="00240E11" w:rsidRPr="003513BE" w:rsidRDefault="00A21E89">
      <w:pPr>
        <w:pStyle w:val="ConsPlusTitle"/>
        <w:jc w:val="center"/>
        <w:rPr>
          <w:rFonts w:ascii="Times New Roman" w:hAnsi="Times New Roman" w:cs="Times New Roman"/>
        </w:rPr>
      </w:pPr>
      <w:r w:rsidRPr="003513BE">
        <w:rPr>
          <w:rFonts w:ascii="Times New Roman" w:hAnsi="Times New Roman" w:cs="Times New Roman"/>
        </w:rPr>
        <w:t>ПОРЯДОК</w:t>
      </w:r>
    </w:p>
    <w:p w:rsidR="00240E11" w:rsidRPr="003513BE" w:rsidRDefault="00A21E89">
      <w:pPr>
        <w:pStyle w:val="ConsPlusTitle"/>
        <w:jc w:val="center"/>
        <w:rPr>
          <w:rFonts w:ascii="Times New Roman" w:hAnsi="Times New Roman" w:cs="Times New Roman"/>
        </w:rPr>
      </w:pPr>
      <w:r w:rsidRPr="003513BE">
        <w:rPr>
          <w:rFonts w:ascii="Times New Roman" w:hAnsi="Times New Roman" w:cs="Times New Roman"/>
        </w:rPr>
        <w:t>ПРЕДОСТАВЛЕНИЯ И РАСПРЕДЕЛЕНИЯ СУБСИДИЙ ИЗ ОБЛАСТНОГО</w:t>
      </w:r>
    </w:p>
    <w:p w:rsidR="00240E11" w:rsidRPr="003513BE" w:rsidRDefault="00A21E89">
      <w:pPr>
        <w:pStyle w:val="ConsPlusTitle"/>
        <w:jc w:val="center"/>
        <w:rPr>
          <w:rFonts w:ascii="Times New Roman" w:hAnsi="Times New Roman" w:cs="Times New Roman"/>
        </w:rPr>
      </w:pPr>
      <w:r w:rsidRPr="003513BE">
        <w:rPr>
          <w:rFonts w:ascii="Times New Roman" w:hAnsi="Times New Roman" w:cs="Times New Roman"/>
        </w:rPr>
        <w:t>БЮДЖЕТА МЕСТНЫМ БЮДЖЕТАМ НА ОСУЩЕСТВЛЕНИЕ КАПИТАЛЬНЫХ</w:t>
      </w:r>
    </w:p>
    <w:p w:rsidR="00240E11" w:rsidRPr="003513BE" w:rsidRDefault="00A21E89">
      <w:pPr>
        <w:pStyle w:val="ConsPlusTitle"/>
        <w:jc w:val="center"/>
        <w:rPr>
          <w:rFonts w:ascii="Times New Roman" w:hAnsi="Times New Roman" w:cs="Times New Roman"/>
        </w:rPr>
      </w:pPr>
      <w:r w:rsidRPr="003513BE">
        <w:rPr>
          <w:rFonts w:ascii="Times New Roman" w:hAnsi="Times New Roman" w:cs="Times New Roman"/>
        </w:rPr>
        <w:t>ВЛОЖЕНИЙ В ОБЪЕКТЫ МУНИЦИПАЛЬНОЙ СОБСТВЕННОСТИ В РАМКАХ</w:t>
      </w:r>
    </w:p>
    <w:p w:rsidR="00240E11" w:rsidRPr="003513BE" w:rsidRDefault="00A21E89">
      <w:pPr>
        <w:pStyle w:val="ConsPlusTitle"/>
        <w:jc w:val="center"/>
        <w:rPr>
          <w:rFonts w:ascii="Times New Roman" w:hAnsi="Times New Roman" w:cs="Times New Roman"/>
        </w:rPr>
      </w:pPr>
      <w:r w:rsidRPr="003513BE">
        <w:rPr>
          <w:rFonts w:ascii="Times New Roman" w:hAnsi="Times New Roman" w:cs="Times New Roman"/>
        </w:rPr>
        <w:t xml:space="preserve">РЕАЛИЗАЦИИ ПРОЕКТА </w:t>
      </w:r>
      <w:r w:rsidR="0058778C" w:rsidRPr="003513BE">
        <w:rPr>
          <w:rFonts w:ascii="Times New Roman" w:hAnsi="Times New Roman" w:cs="Times New Roman"/>
        </w:rPr>
        <w:t>«</w:t>
      </w:r>
      <w:r w:rsidRPr="003513BE">
        <w:rPr>
          <w:rFonts w:ascii="Times New Roman" w:hAnsi="Times New Roman" w:cs="Times New Roman"/>
        </w:rPr>
        <w:t>БЮДЖЕТНЫЙ ДОМ</w:t>
      </w:r>
      <w:r w:rsidR="0058778C" w:rsidRPr="003513BE">
        <w:rPr>
          <w:rFonts w:ascii="Times New Roman" w:hAnsi="Times New Roman" w:cs="Times New Roman"/>
        </w:rPr>
        <w:t>»</w:t>
      </w:r>
    </w:p>
    <w:p w:rsidR="00240E11" w:rsidRDefault="00240E11">
      <w:pPr>
        <w:pStyle w:val="ConsPlusNormal"/>
        <w:spacing w:after="1"/>
      </w:pPr>
    </w:p>
    <w:p w:rsidR="00240E11" w:rsidRDefault="00240E11">
      <w:pPr>
        <w:pStyle w:val="ConsPlusNormal"/>
        <w:jc w:val="both"/>
      </w:pPr>
    </w:p>
    <w:p w:rsidR="00240E11" w:rsidRDefault="00A21E89">
      <w:pPr>
        <w:pStyle w:val="ConsPlusNormal"/>
        <w:ind w:firstLine="540"/>
        <w:jc w:val="both"/>
      </w:pPr>
      <w:r>
        <w:t xml:space="preserve">1. Настоящий Порядок устанавливает правила предоставления и распределения субсидий из областного бюджета местным бюджетам на осуществление капитальных вложений в объекты муниципальной собственности в рамках реализации проекта </w:t>
      </w:r>
      <w:r w:rsidR="0058778C">
        <w:t>«</w:t>
      </w:r>
      <w:r>
        <w:t>Бюджетный дом</w:t>
      </w:r>
      <w:r w:rsidR="0058778C">
        <w:t>»</w:t>
      </w:r>
      <w:r>
        <w:t xml:space="preserve"> (далее - Субсидии), которые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при реализации</w:t>
      </w:r>
      <w:bookmarkStart w:id="0" w:name="_GoBack"/>
      <w:bookmarkEnd w:id="0"/>
      <w:r>
        <w:t xml:space="preserve"> мероприятий ведомственного проекта </w:t>
      </w:r>
      <w:r w:rsidR="0058778C">
        <w:t>«</w:t>
      </w:r>
      <w:r>
        <w:t>Обеспечение мероприятий по улучшению жилищных условий работников бюджетной сферы, работающих и проживающих в малых городах и сельских территориях</w:t>
      </w:r>
      <w:r w:rsidR="0058778C">
        <w:t>»</w:t>
      </w:r>
      <w:r>
        <w:t xml:space="preserve"> государственной программы </w:t>
      </w:r>
      <w:r w:rsidR="0058778C">
        <w:t>«</w:t>
      </w:r>
      <w:r>
        <w:t>Жилье и городская среда Томской области</w:t>
      </w:r>
      <w:r w:rsidR="0058778C">
        <w:t>»</w:t>
      </w:r>
      <w:r>
        <w:t xml:space="preserve">, утвержденной постановлением Администрации Томской области от 25.09.2019 N 337а </w:t>
      </w:r>
      <w:r w:rsidR="0058778C">
        <w:t>«</w:t>
      </w:r>
      <w:r>
        <w:t xml:space="preserve">Об утверждении государственной программы </w:t>
      </w:r>
      <w:r w:rsidR="0058778C">
        <w:t>«</w:t>
      </w:r>
      <w:r>
        <w:t>Жилье и городская среда Томской области</w:t>
      </w:r>
      <w:r w:rsidR="0058778C">
        <w:t>»</w:t>
      </w:r>
      <w:r>
        <w:t xml:space="preserve"> (далее - Государственная программа).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2. Правом на получение Субсидий из областного бюджета обладают муниципальные районы и городские округа Томской области, имеющие в своем составе сельские территории, а также поселки городского типа и малые города с численностью населения, не превышающей 30 тыс. человек (далее - муниципальные образования Томской области).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3. Субсидии перечисляются местным бюджетам в соответствии со сводной бюджетной росписью областного бюджета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4. Критериями отбора муниципальных образований Томской области для предоставления Субсидий являются: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 xml:space="preserve">1) наличие бюджетной заявки, соответствующей Правилам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 (далее - Объекты) (приложение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N 313а </w:t>
      </w:r>
      <w:r w:rsidR="0058778C">
        <w:t>«</w:t>
      </w:r>
      <w:r>
        <w:t>Об утверждении Порядка принятия решений о разработке государственных программ Томской области, их формирования и реализации</w:t>
      </w:r>
      <w:r w:rsidR="0058778C">
        <w:t>»</w:t>
      </w:r>
      <w:r>
        <w:t>) (далее - Правила);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2) прохождение отбора Объектов в соответствии с Правилами.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lastRenderedPageBreak/>
        <w:t>5. Для получения Субсидии муниципальные образования Томской области представляют в срок до 1 мая текущего финансового года в Департамент строительства Томской области документы, указанные в Правилах.</w:t>
      </w:r>
    </w:p>
    <w:p w:rsidR="00240E11" w:rsidRDefault="00A21E89">
      <w:pPr>
        <w:pStyle w:val="ConsPlusNormal"/>
        <w:jc w:val="both"/>
      </w:pPr>
      <w:r>
        <w:t>(в ред. постановления Администрации Томской области от 07.10.2024 N 435а)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 xml:space="preserve">6. В срок до 1 июля текущего финансового года рабочая группа по реализации проекта </w:t>
      </w:r>
      <w:r w:rsidR="0058778C">
        <w:t>«</w:t>
      </w:r>
      <w:r>
        <w:t>Бюджетный дом</w:t>
      </w:r>
      <w:r w:rsidR="0058778C">
        <w:t>»</w:t>
      </w:r>
      <w:r>
        <w:t xml:space="preserve"> в Томской области, созданная распоряжением Губернатора Томской области от 19.05.2016 N 131-р </w:t>
      </w:r>
      <w:r w:rsidR="0058778C">
        <w:t>«</w:t>
      </w:r>
      <w:r>
        <w:t xml:space="preserve">О создании рабочей группы по реализации проекта </w:t>
      </w:r>
      <w:r w:rsidR="0058778C">
        <w:t>«</w:t>
      </w:r>
      <w:r>
        <w:t>Бюджетный дом</w:t>
      </w:r>
      <w:r w:rsidR="0058778C">
        <w:t>»</w:t>
      </w:r>
      <w:r>
        <w:t xml:space="preserve"> в Томской области</w:t>
      </w:r>
      <w:r w:rsidR="0058778C">
        <w:t>»</w:t>
      </w:r>
      <w:r>
        <w:t xml:space="preserve"> (далее - Рабочая группа), после рассмотрения поступивших от муниципальных образований Томской области заявок вносит предложения и дает рекомендации по распределению предварительных объемов бюджетных ассигнований, доведенных в установленном порядке до Департамента строительства Томской области как главному распорядителю бюджетных средств на предоставление Субсидии в рамках формирования проекта областного бюджета на очередной финансовый год и плановый период.</w:t>
      </w:r>
    </w:p>
    <w:p w:rsidR="00240E11" w:rsidRDefault="00A21E89">
      <w:pPr>
        <w:pStyle w:val="ConsPlusNormal"/>
        <w:jc w:val="both"/>
      </w:pPr>
      <w:r>
        <w:t>(в ред. постановления Администрации Томской области от 07.10.2024 N 435а)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7. Утратил силу. - Постановление Администрации Томской области от 12.05.2025 N 212а.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8. Условиями предоставления Субсидий являются: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2) наличие в отношении объекта недвижимого имущества муниципальной собственности утвержденного органом местного самоуправления муниципального образования Томской области Решения о подготовке и реализации бюджетных инвестиций в объекты капитального строительства муниципальной собственности и приобретении объектов недвижимого имущества в муниципальную собственность, о предоставлении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собственность;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3) наличие муниципального правового акта, устанавливающего расходное обязательство муниципального образования Томской области на объект недвижимого имущества муниципальной собственности;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 xml:space="preserve">4) наличие муниципальной программы, утвержденной муниципальным правовым актом, включающей мероприятие, в целях </w:t>
      </w:r>
      <w:proofErr w:type="spellStart"/>
      <w:r>
        <w:t>софинансирования</w:t>
      </w:r>
      <w:proofErr w:type="spellEnd"/>
      <w:r>
        <w:t xml:space="preserve"> которого предоставляется Субсидия;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 xml:space="preserve">5) заключение соглашения между Департаментом строительства Томской области и органом местного самоуправления муниципального образования Томской области о предоставлении из областного бюджета Субсидии бюджету муниципального образования (далее - Соглашение), предусматривающего обязательства муниципального образования по исполнению расходных обязательств,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и ответственность за неисполнение предусмотренных указанным Соглашением обязательств. Соглашение заключается в соответствии с типовой формой, утвержденной Департаментом финансов Томской области.</w:t>
      </w:r>
    </w:p>
    <w:p w:rsidR="00240E11" w:rsidRDefault="00A21E89">
      <w:pPr>
        <w:pStyle w:val="ConsPlusNormal"/>
        <w:jc w:val="both"/>
      </w:pPr>
      <w:r>
        <w:lastRenderedPageBreak/>
        <w:t>(в ред. постановления Администрации Томской области от 07.10.2024 N 435а)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Соглашение заключается на срок, соответствующий сроку доведения лимитов бюджетных обязательств на предоставление Субсидии.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9. Показатель результата использования Субсидии: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Количество приобретенных жилых помещений, ед.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Значения показателя результата устанавливаются в Соглашении.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10. Методика расчета Субсидии: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Объем Субсидии бюджету i-</w:t>
      </w:r>
      <w:proofErr w:type="spellStart"/>
      <w:r>
        <w:t>го</w:t>
      </w:r>
      <w:proofErr w:type="spellEnd"/>
      <w:r>
        <w:t xml:space="preserve"> муниципального образования Томской области (</w:t>
      </w:r>
      <w:proofErr w:type="spellStart"/>
      <w:r>
        <w:t>Ci</w:t>
      </w:r>
      <w:proofErr w:type="spellEnd"/>
      <w:r>
        <w:t>) определяется и перераспределяется по следующей формуле:</w:t>
      </w:r>
    </w:p>
    <w:p w:rsidR="00240E11" w:rsidRDefault="00240E11">
      <w:pPr>
        <w:pStyle w:val="ConsPlusNormal"/>
        <w:jc w:val="both"/>
      </w:pPr>
    </w:p>
    <w:p w:rsidR="00240E11" w:rsidRDefault="00A21E89">
      <w:pPr>
        <w:pStyle w:val="ConsPlusNormal"/>
        <w:jc w:val="center"/>
      </w:pPr>
      <w:r>
        <w:rPr>
          <w:noProof/>
          <w:position w:val="-12"/>
        </w:rPr>
        <mc:AlternateContent>
          <mc:Choice Requires="wpg">
            <w:drawing>
              <wp:inline distT="0" distB="0" distL="0" distR="0">
                <wp:extent cx="1554480" cy="30861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7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155448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22.40pt;height:24.30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</w:p>
    <w:p w:rsidR="00240E11" w:rsidRDefault="00240E11">
      <w:pPr>
        <w:pStyle w:val="ConsPlusNormal"/>
        <w:jc w:val="both"/>
      </w:pPr>
    </w:p>
    <w:p w:rsidR="00240E11" w:rsidRDefault="00A21E89">
      <w:pPr>
        <w:pStyle w:val="ConsPlusNormal"/>
        <w:ind w:firstLine="540"/>
        <w:jc w:val="both"/>
      </w:pPr>
      <w:proofErr w:type="spellStart"/>
      <w:r>
        <w:t>Bj</w:t>
      </w:r>
      <w:proofErr w:type="spellEnd"/>
      <w:r>
        <w:t xml:space="preserve"> - стоимость реализации на территории i-</w:t>
      </w:r>
      <w:proofErr w:type="spellStart"/>
      <w:r>
        <w:t>го</w:t>
      </w:r>
      <w:proofErr w:type="spellEnd"/>
      <w:r>
        <w:t xml:space="preserve"> муниципального образования Томской области j-</w:t>
      </w:r>
      <w:proofErr w:type="spellStart"/>
      <w:r>
        <w:t>го</w:t>
      </w:r>
      <w:proofErr w:type="spellEnd"/>
      <w:r>
        <w:t xml:space="preserve"> инвестиционного проекта, рассчитанная в соответствии с Методическими рекомендациями по определению объемов капитальных вложений на строительство, реконструкцию объектов капитального строительства и бюджетных ассигнований на капитальные ремонты, проектно-изыскательские работы при планировании областного бюджета на отчетный год и плановый период, утверждаемые распоряжением Департамента строительства Томской области;</w:t>
      </w:r>
    </w:p>
    <w:p w:rsidR="00240E11" w:rsidRDefault="00A21E89">
      <w:pPr>
        <w:pStyle w:val="ConsPlusNormal"/>
        <w:jc w:val="both"/>
      </w:pPr>
      <w:r>
        <w:t>(в ред. постановления Администрации Томской области от 07.10.2024 N 435а)</w:t>
      </w:r>
    </w:p>
    <w:p w:rsidR="00240E11" w:rsidRDefault="00A21E89">
      <w:pPr>
        <w:pStyle w:val="ConsPlusNormal"/>
        <w:spacing w:before="240"/>
        <w:ind w:firstLine="540"/>
        <w:jc w:val="both"/>
      </w:pPr>
      <w:proofErr w:type="spellStart"/>
      <w:r>
        <w:t>Дj</w:t>
      </w:r>
      <w:proofErr w:type="spellEnd"/>
      <w:r>
        <w:t xml:space="preserve"> - предельный уровень </w:t>
      </w:r>
      <w:proofErr w:type="spellStart"/>
      <w:r>
        <w:t>софинансирования</w:t>
      </w:r>
      <w:proofErr w:type="spellEnd"/>
      <w:r>
        <w:t xml:space="preserve"> Томской областью (в процентах) объема расходного обязательства i-</w:t>
      </w:r>
      <w:proofErr w:type="spellStart"/>
      <w:r>
        <w:t>го</w:t>
      </w:r>
      <w:proofErr w:type="spellEnd"/>
      <w:r>
        <w:t xml:space="preserve"> муниципального образования Томской области на осуществление капитальных вложений в объекты муниципальной собственности, утвержденный распоряжением Администрации Томской области.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11. Общий объем Субсидии из областного бюджета определяется как сумма субсидий бюджетам муниципальных образований Томской области:</w:t>
      </w:r>
    </w:p>
    <w:p w:rsidR="00240E11" w:rsidRDefault="00240E11">
      <w:pPr>
        <w:pStyle w:val="ConsPlusNormal"/>
        <w:jc w:val="both"/>
      </w:pPr>
    </w:p>
    <w:p w:rsidR="00240E11" w:rsidRDefault="00A21E89">
      <w:pPr>
        <w:pStyle w:val="ConsPlusNormal"/>
        <w:jc w:val="center"/>
      </w:pPr>
      <w:r>
        <w:rPr>
          <w:noProof/>
          <w:position w:val="-12"/>
        </w:rPr>
        <mc:AlternateContent>
          <mc:Choice Requires="wpg">
            <w:drawing>
              <wp:inline distT="0" distB="0" distL="0" distR="0">
                <wp:extent cx="1223010" cy="308610"/>
                <wp:effectExtent l="0" t="0" r="0" b="0"/>
                <wp:docPr id="2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9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12230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96.30pt;height:24.3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 w:rsidR="00240E11" w:rsidRDefault="00240E11">
      <w:pPr>
        <w:pStyle w:val="ConsPlusNormal"/>
        <w:jc w:val="both"/>
      </w:pPr>
    </w:p>
    <w:p w:rsidR="00240E11" w:rsidRDefault="00A21E89">
      <w:pPr>
        <w:pStyle w:val="ConsPlusNormal"/>
        <w:ind w:firstLine="540"/>
        <w:jc w:val="both"/>
      </w:pPr>
      <w:r>
        <w:t>S - общий размер Субсидий из средств областного бюджета, предусмотренных законом Томской области об областном бюджете на текущий финансовый год и плановый период на реализацию мероприятий Государственной программы, направленных на осуществление капитальных вложений.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12. Внесение изменений в распределение объемов Субсидий между муниципальными образованиями Томской области в пределах общего объема Субсидии осуществляется в следующих случаях: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1) Субсидии, не предоставленные местным бюджетам в связи с несоблюдением условий их предоставления;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2) отказ муниципального образования Томской области от получения Субсидии;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3) наличие экономии по результатам торгов.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lastRenderedPageBreak/>
        <w:t>Перераспределение ассигнований между муниципальными образованиями Томской области, заявившими дополнительную потребность в средствах Субсидии, осуществляется после принятия решения Рабочей группы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Уменьшение цены муниципального контракта на приобретение жилого(</w:t>
      </w:r>
      <w:proofErr w:type="spellStart"/>
      <w:r>
        <w:t>ых</w:t>
      </w:r>
      <w:proofErr w:type="spellEnd"/>
      <w:r>
        <w:t>) помещения(</w:t>
      </w:r>
      <w:proofErr w:type="spellStart"/>
      <w:r>
        <w:t>ий</w:t>
      </w:r>
      <w:proofErr w:type="spellEnd"/>
      <w:r>
        <w:t xml:space="preserve">) по результатам торгов является основанием для уменьшения объема предоставляемой Субсидии пропорционально между областным и местным бюджетами в соответствии с установленным уровнем </w:t>
      </w:r>
      <w:proofErr w:type="spellStart"/>
      <w:r>
        <w:t>софинансирования</w:t>
      </w:r>
      <w:proofErr w:type="spellEnd"/>
      <w:r>
        <w:t xml:space="preserve"> и внесения соответствующих изменений в Соглашение.</w:t>
      </w:r>
    </w:p>
    <w:p w:rsidR="00240E11" w:rsidRDefault="00A21E89">
      <w:pPr>
        <w:pStyle w:val="ConsPlusNormal"/>
        <w:spacing w:before="240"/>
        <w:ind w:firstLine="540"/>
        <w:jc w:val="both"/>
      </w:pPr>
      <w:r>
        <w:t>13. 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Соглашением, и в срок до 1 апреля года, следующего за годом предоставления Субсидии, указанные нарушения не устранены, объем средств, соответствующий 10 процентам от размера Субсидии, предоставленной в году, в котором допущены нарушения указанных обязательств, подлежит возврату из бюджета муниципального образования Томской области в доход областного бюджета в срок до 1 мая года, следующего за годом предоставления Субсидии.</w:t>
      </w:r>
    </w:p>
    <w:p w:rsidR="00240E11" w:rsidRDefault="00240E11">
      <w:pPr>
        <w:pStyle w:val="ConsPlusNormal"/>
        <w:jc w:val="both"/>
      </w:pPr>
    </w:p>
    <w:p w:rsidR="00240E11" w:rsidRDefault="00A21E89">
      <w:pPr>
        <w:pStyle w:val="ConsPlusNormal"/>
      </w:pPr>
      <w:r>
        <w:rPr>
          <w:i/>
        </w:rPr>
        <w:br/>
      </w:r>
    </w:p>
    <w:sectPr w:rsidR="00240E11" w:rsidSect="00C51970">
      <w:headerReference w:type="default" r:id="rId11"/>
      <w:headerReference w:type="first" r:id="rId12"/>
      <w:pgSz w:w="11906" w:h="16838"/>
      <w:pgMar w:top="1134" w:right="1134" w:bottom="1134" w:left="1134" w:header="737" w:footer="0" w:gutter="0"/>
      <w:pgNumType w:start="57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B60" w:rsidRDefault="002B1B60" w:rsidP="002B1B60">
      <w:r>
        <w:separator/>
      </w:r>
    </w:p>
  </w:endnote>
  <w:endnote w:type="continuationSeparator" w:id="0">
    <w:p w:rsidR="002B1B60" w:rsidRDefault="002B1B60" w:rsidP="002B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B60" w:rsidRDefault="002B1B60" w:rsidP="002B1B60">
      <w:r>
        <w:separator/>
      </w:r>
    </w:p>
  </w:footnote>
  <w:footnote w:type="continuationSeparator" w:id="0">
    <w:p w:rsidR="002B1B60" w:rsidRDefault="002B1B60" w:rsidP="002B1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233747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B1B60" w:rsidRPr="002B1B60" w:rsidRDefault="002B1B60" w:rsidP="002B1B60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2B1B60">
          <w:rPr>
            <w:rFonts w:ascii="PT Astra Serif" w:hAnsi="PT Astra Serif"/>
            <w:sz w:val="24"/>
            <w:szCs w:val="24"/>
          </w:rPr>
          <w:fldChar w:fldCharType="begin"/>
        </w:r>
        <w:r w:rsidRPr="002B1B60">
          <w:rPr>
            <w:rFonts w:ascii="PT Astra Serif" w:hAnsi="PT Astra Serif"/>
            <w:sz w:val="24"/>
            <w:szCs w:val="24"/>
          </w:rPr>
          <w:instrText>PAGE   \* MERGEFORMAT</w:instrText>
        </w:r>
        <w:r w:rsidRPr="002B1B60">
          <w:rPr>
            <w:rFonts w:ascii="PT Astra Serif" w:hAnsi="PT Astra Serif"/>
            <w:sz w:val="24"/>
            <w:szCs w:val="24"/>
          </w:rPr>
          <w:fldChar w:fldCharType="separate"/>
        </w:r>
        <w:r w:rsidR="003513BE">
          <w:rPr>
            <w:rFonts w:ascii="PT Astra Serif" w:hAnsi="PT Astra Serif"/>
            <w:noProof/>
            <w:sz w:val="24"/>
            <w:szCs w:val="24"/>
          </w:rPr>
          <w:t>580</w:t>
        </w:r>
        <w:r w:rsidRPr="002B1B6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25765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B1B60" w:rsidRPr="002B1B60" w:rsidRDefault="002B1B60" w:rsidP="002B1B60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2B1B60">
          <w:rPr>
            <w:rFonts w:ascii="PT Astra Serif" w:hAnsi="PT Astra Serif"/>
            <w:sz w:val="24"/>
            <w:szCs w:val="24"/>
          </w:rPr>
          <w:fldChar w:fldCharType="begin"/>
        </w:r>
        <w:r w:rsidRPr="002B1B60">
          <w:rPr>
            <w:rFonts w:ascii="PT Astra Serif" w:hAnsi="PT Astra Serif"/>
            <w:sz w:val="24"/>
            <w:szCs w:val="24"/>
          </w:rPr>
          <w:instrText>PAGE   \* MERGEFORMAT</w:instrText>
        </w:r>
        <w:r w:rsidRPr="002B1B60">
          <w:rPr>
            <w:rFonts w:ascii="PT Astra Serif" w:hAnsi="PT Astra Serif"/>
            <w:sz w:val="24"/>
            <w:szCs w:val="24"/>
          </w:rPr>
          <w:fldChar w:fldCharType="separate"/>
        </w:r>
        <w:r w:rsidR="003513BE">
          <w:rPr>
            <w:rFonts w:ascii="PT Astra Serif" w:hAnsi="PT Astra Serif"/>
            <w:noProof/>
            <w:sz w:val="24"/>
            <w:szCs w:val="24"/>
          </w:rPr>
          <w:t>577</w:t>
        </w:r>
        <w:r w:rsidRPr="002B1B6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E11"/>
    <w:rsid w:val="00240E11"/>
    <w:rsid w:val="002B1B60"/>
    <w:rsid w:val="003513BE"/>
    <w:rsid w:val="0058778C"/>
    <w:rsid w:val="00A21E89"/>
    <w:rsid w:val="00AC3C21"/>
    <w:rsid w:val="00C5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sz w:val="24"/>
    </w:rPr>
  </w:style>
  <w:style w:type="paragraph" w:customStyle="1" w:styleId="ConsPlusTextList0">
    <w:name w:val="ConsPlusTextList"/>
    <w:pPr>
      <w:widowControl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A21E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E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B1B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1B60"/>
  </w:style>
  <w:style w:type="paragraph" w:styleId="a7">
    <w:name w:val="footer"/>
    <w:basedOn w:val="a"/>
    <w:link w:val="a8"/>
    <w:uiPriority w:val="99"/>
    <w:unhideWhenUsed/>
    <w:rsid w:val="002B1B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1415</Words>
  <Characters>8068</Characters>
  <Application>Microsoft Office Word</Application>
  <DocSecurity>0</DocSecurity>
  <Lines>67</Lines>
  <Paragraphs>18</Paragraphs>
  <ScaleCrop>false</ScaleCrop>
  <Company>КонсультантПлюс Версия 4024.00.50</Company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25.09.2019 N 337а
(ред. от 12.05.2025)
"Об утверждении государственной программы "Жилье и городская среда Томской области"</dc:title>
  <cp:lastModifiedBy>Якубович Оксана Анатольевна (yoa)</cp:lastModifiedBy>
  <cp:revision>7</cp:revision>
  <dcterms:created xsi:type="dcterms:W3CDTF">2025-09-18T08:45:00Z</dcterms:created>
  <dcterms:modified xsi:type="dcterms:W3CDTF">2025-09-24T02:37:00Z</dcterms:modified>
</cp:coreProperties>
</file>